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26" w:rsidRPr="00AB5126" w:rsidRDefault="00AB5126" w:rsidP="00AB5126">
      <w:pPr>
        <w:spacing w:after="0" w:line="240" w:lineRule="auto"/>
        <w:jc w:val="center"/>
        <w:rPr>
          <w:rFonts w:eastAsia="Times New Roman" w:cs="Times New Roman"/>
          <w:color w:val="555555"/>
          <w:sz w:val="40"/>
          <w:szCs w:val="18"/>
          <w:lang w:eastAsia="ru-RU"/>
        </w:rPr>
      </w:pPr>
      <w:bookmarkStart w:id="0" w:name="_GoBack"/>
      <w:bookmarkEnd w:id="0"/>
      <w:r w:rsidRPr="00AB5126">
        <w:rPr>
          <w:rFonts w:eastAsia="Times New Roman" w:cs="Times New Roman"/>
          <w:color w:val="555555"/>
          <w:sz w:val="40"/>
          <w:szCs w:val="18"/>
          <w:lang w:eastAsia="ru-RU"/>
        </w:rPr>
        <w:t>Платные услуги в ШМОКУ СОШ с. Черновское не предоставляются.</w:t>
      </w:r>
    </w:p>
    <w:p w:rsidR="00AB5126" w:rsidRPr="00AB5126" w:rsidRDefault="00AB5126" w:rsidP="00AB5126">
      <w:pPr>
        <w:spacing w:after="0" w:line="240" w:lineRule="auto"/>
        <w:jc w:val="center"/>
        <w:rPr>
          <w:rFonts w:eastAsia="Times New Roman" w:cs="Times New Roman"/>
          <w:color w:val="555555"/>
          <w:sz w:val="28"/>
          <w:szCs w:val="18"/>
          <w:lang w:eastAsia="ru-RU"/>
        </w:rPr>
      </w:pPr>
    </w:p>
    <w:p w:rsidR="00AB5126" w:rsidRDefault="00AB5126" w:rsidP="00694ED0">
      <w:pPr>
        <w:spacing w:after="0" w:line="240" w:lineRule="auto"/>
        <w:rPr>
          <w:rFonts w:eastAsia="Times New Roman" w:cs="Times New Roman"/>
          <w:color w:val="555555"/>
          <w:szCs w:val="18"/>
          <w:lang w:eastAsia="ru-RU"/>
        </w:rPr>
      </w:pPr>
    </w:p>
    <w:p w:rsidR="00AB5126" w:rsidRDefault="00AB5126" w:rsidP="00694ED0">
      <w:pPr>
        <w:spacing w:after="0" w:line="240" w:lineRule="auto"/>
        <w:rPr>
          <w:rFonts w:eastAsia="Times New Roman" w:cs="Times New Roman"/>
          <w:color w:val="555555"/>
          <w:szCs w:val="18"/>
          <w:lang w:eastAsia="ru-RU"/>
        </w:rPr>
      </w:pP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Правовое регулирование оказания платных образовательных услуг носит сложный характер и осуществляется не только нормами законодательства об образовании, но и нормами гражданского законодательства. Наибольшее распространение получило оказание платных дополнительных образовательных услуг в государственных и муниципальных общеобразовательных учреждениях. Оказание платных образовательных услуг по основным общеобразовательным программам в основном реализуется в частных образовательных организациях.</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При оказании платных образовательных услуг необходимо руководствоваться основными федеральными законами: «Об образовании в Российской Федерации»,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 некоммерческих организациях», «О защите прав потребителей», «Об автономных учреждениях», Гражданским кодексом РФ.</w:t>
      </w:r>
    </w:p>
    <w:p w:rsidR="00694ED0" w:rsidRDefault="00694ED0" w:rsidP="00694ED0">
      <w:pPr>
        <w:spacing w:after="0" w:line="240" w:lineRule="auto"/>
        <w:outlineLvl w:val="3"/>
        <w:rPr>
          <w:rFonts w:eastAsia="Times New Roman" w:cs="Times New Roman"/>
          <w:b/>
          <w:bCs/>
          <w:color w:val="0090EC"/>
          <w:sz w:val="28"/>
          <w:lang w:eastAsia="ru-RU"/>
        </w:rPr>
      </w:pPr>
    </w:p>
    <w:p w:rsidR="00694ED0" w:rsidRPr="00694ED0" w:rsidRDefault="00694ED0" w:rsidP="00AB5126">
      <w:pPr>
        <w:spacing w:after="0" w:line="240" w:lineRule="auto"/>
        <w:jc w:val="center"/>
        <w:outlineLvl w:val="3"/>
        <w:rPr>
          <w:rFonts w:eastAsia="Times New Roman" w:cs="Times New Roman"/>
          <w:b/>
          <w:bCs/>
          <w:color w:val="0090EC"/>
          <w:sz w:val="28"/>
          <w:lang w:eastAsia="ru-RU"/>
        </w:rPr>
      </w:pPr>
      <w:r w:rsidRPr="00694ED0">
        <w:rPr>
          <w:rFonts w:eastAsia="Times New Roman" w:cs="Times New Roman"/>
          <w:b/>
          <w:bCs/>
          <w:color w:val="0090EC"/>
          <w:sz w:val="28"/>
          <w:lang w:eastAsia="ru-RU"/>
        </w:rPr>
        <w:t>Договор на оказание образовательных услуг</w:t>
      </w:r>
    </w:p>
    <w:p w:rsidR="00694ED0" w:rsidRPr="00694ED0" w:rsidRDefault="00CF4713" w:rsidP="00694ED0">
      <w:pPr>
        <w:spacing w:after="0" w:line="240" w:lineRule="auto"/>
        <w:rPr>
          <w:rFonts w:eastAsia="Times New Roman" w:cs="Times New Roman"/>
          <w:color w:val="555555"/>
          <w:szCs w:val="18"/>
          <w:lang w:eastAsia="ru-RU"/>
        </w:rPr>
      </w:pPr>
      <w:hyperlink r:id="rId5" w:history="1">
        <w:r w:rsidR="00694ED0" w:rsidRPr="00694ED0">
          <w:rPr>
            <w:rFonts w:eastAsia="Times New Roman" w:cs="Times New Roman"/>
            <w:color w:val="0069A4"/>
            <w:lang w:eastAsia="ru-RU"/>
          </w:rPr>
          <w:t>Федеральный закон № 273-ФЗ от 29.12.2012 г.</w:t>
        </w:r>
      </w:hyperlink>
      <w:r w:rsidR="00694ED0" w:rsidRPr="00694ED0">
        <w:rPr>
          <w:rFonts w:eastAsia="Times New Roman" w:cs="Times New Roman"/>
          <w:color w:val="555555"/>
          <w:szCs w:val="18"/>
          <w:lang w:eastAsia="ru-RU"/>
        </w:rPr>
        <w:t> «Об образовании в Российской Федерации» устанавливает, что платные образовательные услуги представляют собой осуществление образовательной деятельности по заданиям и за счёт средств физических и (или) юридических лиц по договорам об оказании платных образовательных услуг (ч. 1 ст. 101). Данное определение соответствует определению договора возмездного оказания услуг, данного в ст. 779 Гражданского кодекса РФ, в соответствии с которым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694ED0" w:rsidRPr="00694ED0" w:rsidRDefault="00CF4713" w:rsidP="00694ED0">
      <w:pPr>
        <w:spacing w:after="0" w:line="240" w:lineRule="auto"/>
        <w:rPr>
          <w:rFonts w:eastAsia="Times New Roman" w:cs="Times New Roman"/>
          <w:color w:val="555555"/>
          <w:szCs w:val="18"/>
          <w:lang w:eastAsia="ru-RU"/>
        </w:rPr>
      </w:pPr>
      <w:hyperlink r:id="rId6" w:history="1">
        <w:r w:rsidR="00694ED0" w:rsidRPr="00694ED0">
          <w:rPr>
            <w:rFonts w:eastAsia="Times New Roman" w:cs="Times New Roman"/>
            <w:color w:val="0069A4"/>
            <w:lang w:eastAsia="ru-RU"/>
          </w:rPr>
          <w:t>Федеральный закон № 273-ФЗ</w:t>
        </w:r>
      </w:hyperlink>
      <w:r w:rsidR="00694ED0" w:rsidRPr="00694ED0">
        <w:rPr>
          <w:rFonts w:eastAsia="Times New Roman" w:cs="Times New Roman"/>
          <w:color w:val="555555"/>
          <w:szCs w:val="18"/>
          <w:lang w:eastAsia="ru-RU"/>
        </w:rPr>
        <w:t xml:space="preserve"> несколько изменяет подходы к правовому регулированию договорных отношений в сфере образования. В нём содержится ст. 54 «Договор об образовании», которая носит комплексный характер, регламентируя как соглашения, заключаемые при приёме </w:t>
      </w:r>
      <w:proofErr w:type="gramStart"/>
      <w:r w:rsidR="00694ED0" w:rsidRPr="00694ED0">
        <w:rPr>
          <w:rFonts w:eastAsia="Times New Roman" w:cs="Times New Roman"/>
          <w:color w:val="555555"/>
          <w:szCs w:val="18"/>
          <w:lang w:eastAsia="ru-RU"/>
        </w:rPr>
        <w:t>на</w:t>
      </w:r>
      <w:proofErr w:type="gramEnd"/>
      <w:r w:rsidR="00694ED0" w:rsidRPr="00694ED0">
        <w:rPr>
          <w:rFonts w:eastAsia="Times New Roman" w:cs="Times New Roman"/>
          <w:color w:val="555555"/>
          <w:szCs w:val="18"/>
          <w:lang w:eastAsia="ru-RU"/>
        </w:rPr>
        <w:t> обучение за счет средств физического и (или) юридического лица (платные образовательные услуги), так и соглашения между образовательной организацией и обучающимся (его законным представителем) при предоставлении образования за счёт средств соответствующего бюджета.</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 xml:space="preserve">Такой подход, с одной стороны, позволяет в Федеральном законе № 273-ФЗ не дублировать нормы о содержании основных характеристик образования для двух, по сути, разных видов договоров, поскольку они не имеют существенных отличий. С другой стороны, следует иметь в виду, что правовая природа таких договоров отличается. Это подтверждается и тем фактом, что </w:t>
      </w:r>
      <w:r w:rsidRPr="00694ED0">
        <w:rPr>
          <w:rFonts w:eastAsia="Times New Roman" w:cs="Times New Roman"/>
          <w:b/>
          <w:bCs/>
          <w:color w:val="555555"/>
          <w:lang w:eastAsia="ru-RU"/>
        </w:rPr>
        <w:t>заключение договора об образовании в школе за счёт бюджета</w:t>
      </w:r>
      <w:r w:rsidRPr="00694ED0">
        <w:rPr>
          <w:rFonts w:eastAsia="Times New Roman" w:cs="Times New Roman"/>
          <w:color w:val="555555"/>
          <w:szCs w:val="18"/>
          <w:lang w:eastAsia="ru-RU"/>
        </w:rPr>
        <w:t xml:space="preserve">, исходя из ст. 53 Федерального закона № 273-ФЗ, не предшествует возникновению образовательных отношений, следовательно, </w:t>
      </w:r>
      <w:r w:rsidRPr="00694ED0">
        <w:rPr>
          <w:rFonts w:eastAsia="Times New Roman" w:cs="Times New Roman"/>
          <w:b/>
          <w:bCs/>
          <w:color w:val="555555"/>
          <w:lang w:eastAsia="ru-RU"/>
        </w:rPr>
        <w:t>не может являться обязательным</w:t>
      </w:r>
      <w:r w:rsidRPr="00694ED0">
        <w:rPr>
          <w:rFonts w:eastAsia="Times New Roman" w:cs="Times New Roman"/>
          <w:color w:val="555555"/>
          <w:szCs w:val="18"/>
          <w:lang w:eastAsia="ru-RU"/>
        </w:rPr>
        <w:t>, в отличие от случаев приёма на обучение за счет средств физических и (или) юридических лиц, когда договор оказания платных образовательных услуг должен быть заключён до издания приказа о приёме, таким образом, такой договор обязателен.</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 xml:space="preserve">Платные образовательные услуги оказываются для удовлетворения личных потребностей граждан, получающих образование. В связи с этим гражданин, в отношении которого оказываются платные образовательные услуги, охватывается термином «потребитель» </w:t>
      </w:r>
      <w:hyperlink r:id="rId7" w:history="1">
        <w:r w:rsidRPr="00694ED0">
          <w:rPr>
            <w:rFonts w:eastAsia="Times New Roman" w:cs="Times New Roman"/>
            <w:color w:val="0069A4"/>
            <w:lang w:eastAsia="ru-RU"/>
          </w:rPr>
          <w:t>Закона РФ от 7 февраля 1992 г. № 2300–1</w:t>
        </w:r>
      </w:hyperlink>
      <w:r w:rsidRPr="00694ED0">
        <w:rPr>
          <w:rFonts w:eastAsia="Times New Roman" w:cs="Times New Roman"/>
          <w:color w:val="555555"/>
          <w:szCs w:val="18"/>
          <w:lang w:eastAsia="ru-RU"/>
        </w:rPr>
        <w:t xml:space="preserve"> «О защите прав потребителей» как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а на указанные правоотношения распространяется законодательство о защите прав потребителя. Аргументы судебной практики о действии Закона РФ «О защите прав потребителей» в отношении договора оказания платных образовательных услуг не теряют своего значения после принятия Федерального закона № 273-ФЗ. Так, например, Президиум Верховного Суда Российской Федерации делает вывод, что, «поскольку договор </w:t>
      </w:r>
      <w:r w:rsidRPr="00694ED0">
        <w:rPr>
          <w:rFonts w:eastAsia="Times New Roman" w:cs="Times New Roman"/>
          <w:color w:val="555555"/>
          <w:szCs w:val="18"/>
          <w:lang w:eastAsia="ru-RU"/>
        </w:rPr>
        <w:lastRenderedPageBreak/>
        <w:t>об оказании платных образовательных услуг — это возмездный договор, в силу которого образовательное учреждение оказывает услугу по обучению гражданину (обучающемуся) в приобретении навыков и знаний, на рассматриваемые отношения распространяется действие Закона Российской Федерации «О защите прав потребителей».</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Таким образом, заключение договора на оказание платных образовательных услуг является обязательным, в отличии от договора об образовании за счёт средств бюджета.</w:t>
      </w:r>
    </w:p>
    <w:p w:rsidR="00694ED0" w:rsidRPr="00694ED0" w:rsidRDefault="00AB5126" w:rsidP="00694ED0">
      <w:pPr>
        <w:spacing w:after="0" w:line="240" w:lineRule="auto"/>
        <w:rPr>
          <w:rFonts w:eastAsia="Times New Roman" w:cs="Times New Roman"/>
          <w:color w:val="555555"/>
          <w:szCs w:val="18"/>
          <w:lang w:eastAsia="ru-RU"/>
        </w:rPr>
      </w:pPr>
      <w:r>
        <w:rPr>
          <w:rFonts w:eastAsia="Times New Roman" w:cs="Times New Roman"/>
          <w:b/>
          <w:bCs/>
          <w:color w:val="555555"/>
          <w:lang w:eastAsia="ru-RU"/>
        </w:rPr>
        <w:tab/>
      </w:r>
      <w:r w:rsidR="00694ED0" w:rsidRPr="00694ED0">
        <w:rPr>
          <w:rFonts w:eastAsia="Times New Roman" w:cs="Times New Roman"/>
          <w:b/>
          <w:bCs/>
          <w:color w:val="555555"/>
          <w:lang w:eastAsia="ru-RU"/>
        </w:rPr>
        <w:t xml:space="preserve">Информационная открытость по вопросу оказания платных образовательных услуг. </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При организации платных образовательных услуг необходимо:</w:t>
      </w:r>
    </w:p>
    <w:p w:rsidR="00694ED0" w:rsidRPr="00694ED0" w:rsidRDefault="00694ED0" w:rsidP="00694ED0">
      <w:pPr>
        <w:numPr>
          <w:ilvl w:val="0"/>
          <w:numId w:val="1"/>
        </w:num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принять совместно с Управляющим советом (иным органом государственно-общественного управления образовательной организацией) образовательной организации решение об организации платных образовательных услуг и определить их перечень. При подготовке перечня платных образовательных услуг необходимо: а) учитывать ресурсы образовательной организации (кадровые, материально-технические); б) изучить запросы (предложения) обучающихся и их родителей (законных представителей);</w:t>
      </w:r>
    </w:p>
    <w:p w:rsidR="00694ED0" w:rsidRPr="00694ED0" w:rsidRDefault="00694ED0" w:rsidP="00694ED0">
      <w:pPr>
        <w:numPr>
          <w:ilvl w:val="0"/>
          <w:numId w:val="1"/>
        </w:num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оформить принятое решение приказом руководителя образовательной организации, в котором определить: ответственных лиц, состав участников, организацию работы по предоставлению платных образовательных услуг (расписание занятий, режим работы и т. п.), преподавательский состав;</w:t>
      </w:r>
    </w:p>
    <w:p w:rsidR="00694ED0" w:rsidRPr="00694ED0" w:rsidRDefault="00694ED0" w:rsidP="00694ED0">
      <w:pPr>
        <w:numPr>
          <w:ilvl w:val="0"/>
          <w:numId w:val="1"/>
        </w:num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утвердить: учебный план, учебные программы, штатное расписание, служебные инструкции;</w:t>
      </w:r>
    </w:p>
    <w:p w:rsidR="00694ED0" w:rsidRPr="00694ED0" w:rsidRDefault="00694ED0" w:rsidP="00694ED0">
      <w:pPr>
        <w:numPr>
          <w:ilvl w:val="0"/>
          <w:numId w:val="1"/>
        </w:num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разработать локальные акты и документацию: положение об оказании платных образовательных услуг, должностные инструкции, график (расписание) оказания платных образовательных услуг, договор об оказании платных образовательных услуг, документ об утверждении стоимости обучения по каждой образовательной программе;</w:t>
      </w:r>
    </w:p>
    <w:p w:rsidR="00694ED0" w:rsidRPr="00694ED0" w:rsidRDefault="00694ED0" w:rsidP="00694ED0">
      <w:pPr>
        <w:numPr>
          <w:ilvl w:val="0"/>
          <w:numId w:val="1"/>
        </w:numPr>
        <w:spacing w:after="0" w:line="240" w:lineRule="auto"/>
        <w:rPr>
          <w:rFonts w:eastAsia="Times New Roman" w:cs="Times New Roman"/>
          <w:color w:val="555555"/>
          <w:szCs w:val="18"/>
          <w:lang w:eastAsia="ru-RU"/>
        </w:rPr>
      </w:pPr>
      <w:proofErr w:type="gramStart"/>
      <w:r w:rsidRPr="00694ED0">
        <w:rPr>
          <w:rFonts w:eastAsia="Times New Roman" w:cs="Times New Roman"/>
          <w:color w:val="555555"/>
          <w:szCs w:val="18"/>
          <w:lang w:eastAsia="ru-RU"/>
        </w:rPr>
        <w:t>разместить</w:t>
      </w:r>
      <w:proofErr w:type="gramEnd"/>
      <w:r w:rsidRPr="00694ED0">
        <w:rPr>
          <w:rFonts w:eastAsia="Times New Roman" w:cs="Times New Roman"/>
          <w:color w:val="555555"/>
          <w:szCs w:val="18"/>
          <w:lang w:eastAsia="ru-RU"/>
        </w:rPr>
        <w:t xml:space="preserve"> информацию об оказании платных образовательных услуг на информационном стенде и школьном сайте;</w:t>
      </w:r>
    </w:p>
    <w:p w:rsidR="00694ED0" w:rsidRPr="00AB5126" w:rsidRDefault="00694ED0" w:rsidP="00AB5126">
      <w:pPr>
        <w:spacing w:after="0" w:line="240" w:lineRule="auto"/>
        <w:jc w:val="center"/>
        <w:rPr>
          <w:rFonts w:eastAsia="Times New Roman" w:cs="Times New Roman"/>
          <w:color w:val="555555"/>
          <w:sz w:val="28"/>
          <w:szCs w:val="18"/>
          <w:lang w:eastAsia="ru-RU"/>
        </w:rPr>
      </w:pPr>
      <w:r w:rsidRPr="00AB5126">
        <w:rPr>
          <w:rFonts w:eastAsia="Times New Roman" w:cs="Times New Roman"/>
          <w:b/>
          <w:bCs/>
          <w:color w:val="555555"/>
          <w:sz w:val="28"/>
          <w:lang w:eastAsia="ru-RU"/>
        </w:rPr>
        <w:t>Порядок оказания платных образовательных услуг.</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Необходимо отметить, что ряд ранее действующих нормативно-правовых актов утратил свою силу, а именно:</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 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 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 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 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694ED0" w:rsidRPr="00694ED0" w:rsidRDefault="00AB5126" w:rsidP="00694ED0">
      <w:pPr>
        <w:spacing w:after="0" w:line="240" w:lineRule="auto"/>
        <w:rPr>
          <w:rFonts w:eastAsia="Times New Roman" w:cs="Times New Roman"/>
          <w:color w:val="555555"/>
          <w:szCs w:val="18"/>
          <w:lang w:eastAsia="ru-RU"/>
        </w:rPr>
      </w:pPr>
      <w:r>
        <w:rPr>
          <w:rFonts w:eastAsia="Times New Roman" w:cs="Times New Roman"/>
          <w:noProof/>
          <w:color w:val="555555"/>
          <w:szCs w:val="18"/>
          <w:lang w:eastAsia="ru-RU"/>
        </w:rPr>
        <w:tab/>
      </w:r>
      <w:r w:rsidR="00694ED0" w:rsidRPr="00694ED0">
        <w:rPr>
          <w:rFonts w:eastAsia="Times New Roman" w:cs="Times New Roman"/>
          <w:color w:val="555555"/>
          <w:szCs w:val="18"/>
          <w:lang w:eastAsia="ru-RU"/>
        </w:rPr>
        <w:t>На сегодняшний день порядок оказания платных образовательных услуг прописан в </w:t>
      </w:r>
      <w:hyperlink r:id="rId8" w:history="1">
        <w:r w:rsidR="00694ED0" w:rsidRPr="00694ED0">
          <w:rPr>
            <w:rFonts w:eastAsia="Times New Roman" w:cs="Times New Roman"/>
            <w:color w:val="0069A4"/>
            <w:lang w:eastAsia="ru-RU"/>
          </w:rPr>
          <w:t>Постановлении Правительства Российской Федерации от 15 августа 2013 г. № 706</w:t>
        </w:r>
      </w:hyperlink>
      <w:r w:rsidR="00694ED0" w:rsidRPr="00694ED0">
        <w:rPr>
          <w:rFonts w:eastAsia="Times New Roman" w:cs="Times New Roman"/>
          <w:color w:val="555555"/>
          <w:szCs w:val="18"/>
          <w:lang w:eastAsia="ru-RU"/>
        </w:rPr>
        <w:t xml:space="preserve"> «Об утверждении правил оказания платных образовательных услуг». В связи с этим, образовательным организациям необходимо пересмотреть свои локальные акты и привести их в соответствие с действующим законодательством.</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Договор на оказание платных образовательных услуг должен содержать следующую информацию:</w:t>
      </w:r>
    </w:p>
    <w:p w:rsidR="00694ED0" w:rsidRPr="00694ED0" w:rsidRDefault="00694ED0" w:rsidP="00694ED0">
      <w:pPr>
        <w:spacing w:after="0" w:line="240" w:lineRule="auto"/>
        <w:rPr>
          <w:rFonts w:eastAsia="Times New Roman" w:cs="Times New Roman"/>
          <w:color w:val="555555"/>
          <w:szCs w:val="18"/>
          <w:lang w:eastAsia="ru-RU"/>
        </w:rPr>
      </w:pPr>
      <w:proofErr w:type="gramStart"/>
      <w:r w:rsidRPr="00694ED0">
        <w:rPr>
          <w:rFonts w:eastAsia="Times New Roman" w:cs="Times New Roman"/>
          <w:color w:val="555555"/>
          <w:szCs w:val="18"/>
          <w:lang w:eastAsia="ru-RU"/>
        </w:rPr>
        <w:t>а</w:t>
      </w:r>
      <w:proofErr w:type="gramEnd"/>
      <w:r w:rsidRPr="00694ED0">
        <w:rPr>
          <w:rFonts w:eastAsia="Times New Roman" w:cs="Times New Roman"/>
          <w:color w:val="555555"/>
          <w:szCs w:val="18"/>
          <w:lang w:eastAsia="ru-RU"/>
        </w:rP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б) место нахождения или место жительства исполнителя;</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в) наименование или фамилия, имя, отчество (при наличии) заказчика, телефон заказчика;</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г) место нахождения или место жительства заказчика;</w:t>
      </w:r>
    </w:p>
    <w:p w:rsidR="00694ED0" w:rsidRPr="00694ED0" w:rsidRDefault="00694ED0" w:rsidP="00694ED0">
      <w:pPr>
        <w:spacing w:after="0" w:line="240" w:lineRule="auto"/>
        <w:rPr>
          <w:rFonts w:eastAsia="Times New Roman" w:cs="Times New Roman"/>
          <w:color w:val="555555"/>
          <w:szCs w:val="18"/>
          <w:lang w:eastAsia="ru-RU"/>
        </w:rPr>
      </w:pPr>
      <w:proofErr w:type="gramStart"/>
      <w:r w:rsidRPr="00694ED0">
        <w:rPr>
          <w:rFonts w:eastAsia="Times New Roman" w:cs="Times New Roman"/>
          <w:color w:val="555555"/>
          <w:szCs w:val="18"/>
          <w:lang w:eastAsia="ru-RU"/>
        </w:rPr>
        <w:t>д</w:t>
      </w:r>
      <w:proofErr w:type="gramEnd"/>
      <w:r w:rsidRPr="00694ED0">
        <w:rPr>
          <w:rFonts w:eastAsia="Times New Roman" w:cs="Times New Roman"/>
          <w:color w:val="555555"/>
          <w:szCs w:val="1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694ED0" w:rsidRPr="00694ED0" w:rsidRDefault="00694ED0" w:rsidP="00694ED0">
      <w:pPr>
        <w:spacing w:after="0" w:line="240" w:lineRule="auto"/>
        <w:rPr>
          <w:rFonts w:eastAsia="Times New Roman" w:cs="Times New Roman"/>
          <w:color w:val="555555"/>
          <w:szCs w:val="18"/>
          <w:lang w:eastAsia="ru-RU"/>
        </w:rPr>
      </w:pPr>
      <w:proofErr w:type="gramStart"/>
      <w:r w:rsidRPr="00694ED0">
        <w:rPr>
          <w:rFonts w:eastAsia="Times New Roman" w:cs="Times New Roman"/>
          <w:color w:val="555555"/>
          <w:szCs w:val="18"/>
          <w:lang w:eastAsia="ru-RU"/>
        </w:rPr>
        <w:lastRenderedPageBreak/>
        <w:t>е</w:t>
      </w:r>
      <w:proofErr w:type="gramEnd"/>
      <w:r w:rsidRPr="00694ED0">
        <w:rPr>
          <w:rFonts w:eastAsia="Times New Roman" w:cs="Times New Roman"/>
          <w:color w:val="555555"/>
          <w:szCs w:val="18"/>
          <w:lang w:eastAsia="ru-RU"/>
        </w:rPr>
        <w:t>)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ж) права, обязанности и ответственность исполнителя, заказчика и обучающегося;</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з) полная стоимость образовательных услуг, порядок их оплаты;</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л) форма обучения;</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м) сроки освоения образовательной программы (продолжительность обучения);</w:t>
      </w:r>
    </w:p>
    <w:p w:rsidR="00694ED0" w:rsidRPr="00694ED0" w:rsidRDefault="00694ED0" w:rsidP="00694ED0">
      <w:pPr>
        <w:spacing w:after="0" w:line="240" w:lineRule="auto"/>
        <w:rPr>
          <w:rFonts w:eastAsia="Times New Roman" w:cs="Times New Roman"/>
          <w:color w:val="555555"/>
          <w:szCs w:val="18"/>
          <w:lang w:eastAsia="ru-RU"/>
        </w:rPr>
      </w:pPr>
      <w:proofErr w:type="gramStart"/>
      <w:r w:rsidRPr="00694ED0">
        <w:rPr>
          <w:rFonts w:eastAsia="Times New Roman" w:cs="Times New Roman"/>
          <w:color w:val="555555"/>
          <w:szCs w:val="18"/>
          <w:lang w:eastAsia="ru-RU"/>
        </w:rPr>
        <w:t>н</w:t>
      </w:r>
      <w:proofErr w:type="gramEnd"/>
      <w:r w:rsidRPr="00694ED0">
        <w:rPr>
          <w:rFonts w:eastAsia="Times New Roman" w:cs="Times New Roman"/>
          <w:color w:val="555555"/>
          <w:szCs w:val="18"/>
          <w:lang w:eastAsia="ru-RU"/>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о) порядок изменения и расторжения договора;</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п) другие необходимые сведения, связанные со спецификой оказываемых платных образовательных услуг.</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Отдельно отметим, что согласно пункту 15 правил оказания платных образовательных услуг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Таким образом, информация об оказываемых платных услугах на официальном сайте образовательной организации всегда должна быть в актуальном состоянии.</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Как урегулирована ответственность сторон? Настоящий порядок предусматривает ответственность как заказчика услуг, так и исполнителя. В пункте 17 указано, что «при обнаружении недостатка платных образовательных услуг, в том числе оказания их не в полном объёме, предусмотренном образовательными программами (частью образовательной программы), заказчик вправе по своему выбору потребовать:</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а) безвозмездного оказания образовательных услуг;</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б) соразмерного уменьшения стоимости оказанных платных образовательных услуг;</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Кроме того,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Договор на оказание платных образовательных услуг может быть расторгнут и по инициативе исполнителя. Данные основания указаны в пункте 21 настоящих правил:</w:t>
      </w:r>
    </w:p>
    <w:p w:rsidR="00694ED0" w:rsidRPr="00694ED0" w:rsidRDefault="00694ED0" w:rsidP="00694ED0">
      <w:pPr>
        <w:spacing w:after="0" w:line="240" w:lineRule="auto"/>
        <w:rPr>
          <w:rFonts w:eastAsia="Times New Roman" w:cs="Times New Roman"/>
          <w:color w:val="555555"/>
          <w:szCs w:val="18"/>
          <w:lang w:eastAsia="ru-RU"/>
        </w:rPr>
      </w:pPr>
      <w:proofErr w:type="gramStart"/>
      <w:r w:rsidRPr="00694ED0">
        <w:rPr>
          <w:rFonts w:eastAsia="Times New Roman" w:cs="Times New Roman"/>
          <w:color w:val="555555"/>
          <w:szCs w:val="18"/>
          <w:lang w:eastAsia="ru-RU"/>
        </w:rPr>
        <w:t>а</w:t>
      </w:r>
      <w:proofErr w:type="gramEnd"/>
      <w:r w:rsidRPr="00694ED0">
        <w:rPr>
          <w:rFonts w:eastAsia="Times New Roman" w:cs="Times New Roman"/>
          <w:color w:val="555555"/>
          <w:szCs w:val="18"/>
          <w:lang w:eastAsia="ru-RU"/>
        </w:rPr>
        <w:t>) применение к обучающемуся, достигшему возраста 15 лет, отчисления как меры дисциплинарного взыскания;</w:t>
      </w:r>
    </w:p>
    <w:p w:rsidR="00694ED0" w:rsidRPr="00694ED0" w:rsidRDefault="00694ED0" w:rsidP="00694ED0">
      <w:pPr>
        <w:spacing w:after="0" w:line="240" w:lineRule="auto"/>
        <w:rPr>
          <w:rFonts w:eastAsia="Times New Roman" w:cs="Times New Roman"/>
          <w:color w:val="555555"/>
          <w:szCs w:val="18"/>
          <w:lang w:eastAsia="ru-RU"/>
        </w:rPr>
      </w:pPr>
      <w:proofErr w:type="gramStart"/>
      <w:r w:rsidRPr="00694ED0">
        <w:rPr>
          <w:rFonts w:eastAsia="Times New Roman" w:cs="Times New Roman"/>
          <w:color w:val="555555"/>
          <w:szCs w:val="18"/>
          <w:lang w:eastAsia="ru-RU"/>
        </w:rPr>
        <w:t>б</w:t>
      </w:r>
      <w:proofErr w:type="gramEnd"/>
      <w:r w:rsidRPr="00694ED0">
        <w:rPr>
          <w:rFonts w:eastAsia="Times New Roman" w:cs="Times New Roman"/>
          <w:color w:val="555555"/>
          <w:szCs w:val="18"/>
          <w:lang w:eastAsia="ru-RU"/>
        </w:rPr>
        <w:t>)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г) просрочка оплаты стоимости платных образовательных услуг;</w:t>
      </w:r>
    </w:p>
    <w:p w:rsidR="00694ED0" w:rsidRPr="00694ED0" w:rsidRDefault="00694ED0" w:rsidP="00694ED0">
      <w:pPr>
        <w:spacing w:after="0" w:line="240" w:lineRule="auto"/>
        <w:rPr>
          <w:rFonts w:eastAsia="Times New Roman" w:cs="Times New Roman"/>
          <w:color w:val="555555"/>
          <w:szCs w:val="18"/>
          <w:lang w:eastAsia="ru-RU"/>
        </w:rPr>
      </w:pPr>
      <w:r w:rsidRPr="00694ED0">
        <w:rPr>
          <w:rFonts w:eastAsia="Times New Roman" w:cs="Times New Roman"/>
          <w:color w:val="555555"/>
          <w:szCs w:val="1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F5B56" w:rsidRDefault="00CF4713" w:rsidP="00694ED0">
      <w:pPr>
        <w:spacing w:after="0"/>
      </w:pPr>
    </w:p>
    <w:sectPr w:rsidR="00FF5B56" w:rsidSect="00694ED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hilosopher">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36F43"/>
    <w:multiLevelType w:val="multilevel"/>
    <w:tmpl w:val="454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D0"/>
    <w:rsid w:val="004C6A46"/>
    <w:rsid w:val="004D30FB"/>
    <w:rsid w:val="00694ED0"/>
    <w:rsid w:val="00696619"/>
    <w:rsid w:val="00905372"/>
    <w:rsid w:val="00985A6C"/>
    <w:rsid w:val="009F2D0C"/>
    <w:rsid w:val="00AB5126"/>
    <w:rsid w:val="00CF4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E30FB-2FF0-431E-A419-3A2E5547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6C"/>
  </w:style>
  <w:style w:type="paragraph" w:styleId="4">
    <w:name w:val="heading 4"/>
    <w:basedOn w:val="a"/>
    <w:link w:val="40"/>
    <w:uiPriority w:val="9"/>
    <w:qFormat/>
    <w:rsid w:val="00694ED0"/>
    <w:pPr>
      <w:spacing w:after="150" w:line="240" w:lineRule="auto"/>
      <w:outlineLvl w:val="3"/>
    </w:pPr>
    <w:rPr>
      <w:rFonts w:ascii="philosopher" w:eastAsia="Times New Roman" w:hAnsi="philosopher" w:cs="Times New Roman"/>
      <w:b/>
      <w:bCs/>
      <w:color w:val="0090EC"/>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4ED0"/>
    <w:rPr>
      <w:rFonts w:ascii="philosopher" w:eastAsia="Times New Roman" w:hAnsi="philosopher" w:cs="Times New Roman"/>
      <w:b/>
      <w:bCs/>
      <w:color w:val="0090EC"/>
      <w:sz w:val="29"/>
      <w:szCs w:val="29"/>
      <w:lang w:eastAsia="ru-RU"/>
    </w:rPr>
  </w:style>
  <w:style w:type="character" w:styleId="a3">
    <w:name w:val="Hyperlink"/>
    <w:basedOn w:val="a0"/>
    <w:uiPriority w:val="99"/>
    <w:semiHidden/>
    <w:unhideWhenUsed/>
    <w:rsid w:val="00694ED0"/>
    <w:rPr>
      <w:strike w:val="0"/>
      <w:dstrike w:val="0"/>
      <w:color w:val="0069A4"/>
      <w:u w:val="none"/>
      <w:effect w:val="none"/>
    </w:rPr>
  </w:style>
  <w:style w:type="character" w:styleId="a4">
    <w:name w:val="Strong"/>
    <w:basedOn w:val="a0"/>
    <w:uiPriority w:val="22"/>
    <w:qFormat/>
    <w:rsid w:val="00694ED0"/>
    <w:rPr>
      <w:rFonts w:ascii="Trebuchet MS" w:hAnsi="Trebuchet MS" w:hint="default"/>
      <w:b/>
      <w:bCs/>
    </w:rPr>
  </w:style>
  <w:style w:type="paragraph" w:styleId="a5">
    <w:name w:val="Normal (Web)"/>
    <w:basedOn w:val="a"/>
    <w:uiPriority w:val="99"/>
    <w:semiHidden/>
    <w:unhideWhenUsed/>
    <w:rsid w:val="00694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694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94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94E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8659">
      <w:bodyDiv w:val="1"/>
      <w:marLeft w:val="0"/>
      <w:marRight w:val="0"/>
      <w:marTop w:val="0"/>
      <w:marBottom w:val="0"/>
      <w:divBdr>
        <w:top w:val="none" w:sz="0" w:space="0" w:color="auto"/>
        <w:left w:val="none" w:sz="0" w:space="0" w:color="auto"/>
        <w:bottom w:val="none" w:sz="0" w:space="0" w:color="auto"/>
        <w:right w:val="none" w:sz="0" w:space="0" w:color="auto"/>
      </w:divBdr>
      <w:divsChild>
        <w:div w:id="1121804228">
          <w:marLeft w:val="0"/>
          <w:marRight w:val="0"/>
          <w:marTop w:val="0"/>
          <w:marBottom w:val="0"/>
          <w:divBdr>
            <w:top w:val="none" w:sz="0" w:space="0" w:color="auto"/>
            <w:left w:val="none" w:sz="0" w:space="0" w:color="auto"/>
            <w:bottom w:val="none" w:sz="0" w:space="0" w:color="auto"/>
            <w:right w:val="none" w:sz="0" w:space="0" w:color="auto"/>
          </w:divBdr>
          <w:divsChild>
            <w:div w:id="1450080730">
              <w:marLeft w:val="0"/>
              <w:marRight w:val="0"/>
              <w:marTop w:val="0"/>
              <w:marBottom w:val="0"/>
              <w:divBdr>
                <w:top w:val="none" w:sz="0" w:space="0" w:color="auto"/>
                <w:left w:val="none" w:sz="0" w:space="0" w:color="auto"/>
                <w:bottom w:val="none" w:sz="0" w:space="0" w:color="auto"/>
                <w:right w:val="none" w:sz="0" w:space="0" w:color="auto"/>
              </w:divBdr>
              <w:divsChild>
                <w:div w:id="633675704">
                  <w:marLeft w:val="0"/>
                  <w:marRight w:val="0"/>
                  <w:marTop w:val="0"/>
                  <w:marBottom w:val="0"/>
                  <w:divBdr>
                    <w:top w:val="none" w:sz="0" w:space="0" w:color="auto"/>
                    <w:left w:val="none" w:sz="0" w:space="0" w:color="auto"/>
                    <w:bottom w:val="none" w:sz="0" w:space="0" w:color="auto"/>
                    <w:right w:val="none" w:sz="0" w:space="0" w:color="auto"/>
                  </w:divBdr>
                  <w:divsChild>
                    <w:div w:id="15118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hel.ru/uploads/region/consultation/consulting_docs/pp706.pdf" TargetMode="External"/><Relationship Id="rId3" Type="http://schemas.openxmlformats.org/officeDocument/2006/relationships/settings" Target="settings.xml"/><Relationship Id="rId7" Type="http://schemas.openxmlformats.org/officeDocument/2006/relationships/hyperlink" Target="https://educhel.ru/uploads/region/consultation/consulting_docs/fz-23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hel.ru/uploads/region/consultation/consulting_docs/273-fz.pdf" TargetMode="External"/><Relationship Id="rId5" Type="http://schemas.openxmlformats.org/officeDocument/2006/relationships/hyperlink" Target="https://educhel.ru/uploads/region/consultation/consulting_docs/273-fz.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1759</Words>
  <Characters>10028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людмила</cp:lastModifiedBy>
  <cp:revision>2</cp:revision>
  <dcterms:created xsi:type="dcterms:W3CDTF">2017-11-23T18:20:00Z</dcterms:created>
  <dcterms:modified xsi:type="dcterms:W3CDTF">2017-11-23T18:20:00Z</dcterms:modified>
</cp:coreProperties>
</file>